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文安县环境卫生管理服务中心</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1</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按照《预算法》、《地方预决算公开操作规程》和《河北省省级预算公开办法》规定，现将文安县环境卫生管理服务中心202</w:t>
      </w:r>
      <w:r>
        <w:rPr>
          <w:rFonts w:hint="eastAsia" w:ascii="仿宋" w:hAnsi="仿宋" w:eastAsia="仿宋" w:cs="仿宋"/>
          <w:sz w:val="32"/>
          <w:szCs w:val="32"/>
          <w:lang w:val="en-US" w:eastAsia="zh-CN"/>
        </w:rPr>
        <w:t>1</w:t>
      </w:r>
      <w:r>
        <w:rPr>
          <w:rFonts w:hint="eastAsia" w:ascii="仿宋" w:hAnsi="仿宋" w:eastAsia="仿宋" w:cs="仿宋"/>
          <w:sz w:val="32"/>
          <w:szCs w:val="32"/>
        </w:rPr>
        <w:t>年单位预算公开如下：</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一、单位职责及机构设置情况</w:t>
      </w:r>
    </w:p>
    <w:p>
      <w:pPr>
        <w:pStyle w:val="8"/>
        <w:shd w:val="clear" w:color="auto" w:fill="FFFFFF"/>
        <w:spacing w:line="405" w:lineRule="atLeast"/>
        <w:ind w:firstLine="636" w:firstLineChars="198"/>
        <w:rPr>
          <w:rFonts w:hint="eastAsia" w:ascii="仿宋" w:hAnsi="仿宋" w:eastAsia="仿宋" w:cs="仿宋"/>
          <w:b/>
          <w:sz w:val="32"/>
          <w:szCs w:val="32"/>
        </w:rPr>
      </w:pPr>
      <w:r>
        <w:rPr>
          <w:rFonts w:hint="eastAsia" w:ascii="仿宋" w:hAnsi="仿宋" w:eastAsia="仿宋" w:cs="仿宋"/>
          <w:b/>
          <w:sz w:val="32"/>
          <w:szCs w:val="32"/>
        </w:rPr>
        <w:t>单位职责：</w:t>
      </w:r>
    </w:p>
    <w:p>
      <w:pPr>
        <w:pStyle w:val="8"/>
        <w:shd w:val="clear" w:color="auto" w:fill="FFFFFF"/>
        <w:spacing w:line="405" w:lineRule="atLeast"/>
        <w:ind w:firstLine="633" w:firstLineChars="198"/>
        <w:rPr>
          <w:rFonts w:hint="eastAsia" w:ascii="仿宋" w:hAnsi="仿宋" w:eastAsia="仿宋" w:cs="仿宋"/>
          <w:b/>
          <w:sz w:val="32"/>
          <w:szCs w:val="32"/>
        </w:rPr>
      </w:pPr>
      <w:r>
        <w:rPr>
          <w:rFonts w:hint="eastAsia" w:ascii="仿宋" w:hAnsi="仿宋" w:eastAsia="仿宋" w:cs="仿宋"/>
          <w:sz w:val="32"/>
          <w:szCs w:val="32"/>
        </w:rPr>
        <w:t>负责拟定环卫事业发展规划；负责城区街道、公共场所的保洁工作；负责全县范围内环境卫生的监督考核工作；负责县城区范围内垃圾中转站、公共厕所等环卫设施项目建设；参与全县范围内环卫设施项目建设；负责管理生活垃圾、餐厨垃圾、建筑垃圾的收运处置；参与环卫行业的招投标和市场化管理。</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pStyle w:val="8"/>
        <w:shd w:val="clear" w:color="auto" w:fill="FFFFFF"/>
        <w:spacing w:line="405" w:lineRule="atLeast"/>
        <w:jc w:val="center"/>
        <w:rPr>
          <w:rFonts w:hint="eastAsia" w:ascii="黑体" w:hAnsi="Arial" w:eastAsia="黑体" w:cs="仿宋_GB2312"/>
          <w:color w:val="333333"/>
          <w:sz w:val="28"/>
          <w:szCs w:val="28"/>
          <w:shd w:val="clear" w:color="auto" w:fill="FFFFFF"/>
        </w:rPr>
      </w:pPr>
      <w:r>
        <w:rPr>
          <w:rFonts w:hint="eastAsia" w:ascii="黑体" w:hAnsi="Arial" w:eastAsia="黑体" w:cs="仿宋_GB2312"/>
          <w:color w:val="333333"/>
          <w:sz w:val="28"/>
          <w:szCs w:val="28"/>
          <w:shd w:val="clear" w:color="auto" w:fill="FFFFFF"/>
          <w:lang w:eastAsia="zh-CN"/>
        </w:rPr>
        <w:t>单位</w:t>
      </w:r>
      <w:r>
        <w:rPr>
          <w:rFonts w:hint="eastAsia" w:ascii="黑体" w:hAnsi="Arial" w:eastAsia="黑体" w:cs="仿宋_GB2312"/>
          <w:color w:val="333333"/>
          <w:sz w:val="28"/>
          <w:szCs w:val="28"/>
          <w:shd w:val="clear" w:color="auto" w:fill="FFFFFF"/>
        </w:rPr>
        <w:t>机构设置情况</w:t>
      </w:r>
    </w:p>
    <w:tbl>
      <w:tblPr>
        <w:tblStyle w:val="9"/>
        <w:tblW w:w="0" w:type="auto"/>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2250"/>
        <w:gridCol w:w="1830"/>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2"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单位名称</w:t>
            </w:r>
          </w:p>
        </w:tc>
        <w:tc>
          <w:tcPr>
            <w:tcW w:w="2250"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单位性质</w:t>
            </w:r>
          </w:p>
        </w:tc>
        <w:tc>
          <w:tcPr>
            <w:tcW w:w="1830"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单位规格</w:t>
            </w:r>
          </w:p>
        </w:tc>
        <w:tc>
          <w:tcPr>
            <w:tcW w:w="5228" w:type="dxa"/>
            <w:noWrap w:val="0"/>
            <w:vAlign w:val="center"/>
          </w:tcPr>
          <w:p>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352"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文安县环境卫生管理服务中心</w:t>
            </w:r>
          </w:p>
        </w:tc>
        <w:tc>
          <w:tcPr>
            <w:tcW w:w="225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830" w:type="dxa"/>
            <w:noWrap w:val="0"/>
            <w:vAlign w:val="center"/>
          </w:tcPr>
          <w:p>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其他</w:t>
            </w:r>
          </w:p>
        </w:tc>
        <w:tc>
          <w:tcPr>
            <w:tcW w:w="5228" w:type="dxa"/>
            <w:noWrap w:val="0"/>
            <w:vAlign w:val="center"/>
          </w:tcPr>
          <w:p>
            <w:pPr>
              <w:pStyle w:val="8"/>
              <w:spacing w:line="405" w:lineRule="atLeast"/>
              <w:jc w:val="center"/>
              <w:rPr>
                <w:rFonts w:hint="eastAsia" w:ascii="仿宋_GB2312" w:hAnsi="Arial" w:eastAsia="仿宋_GB2312" w:cs="Arial"/>
                <w:color w:val="333333"/>
                <w:sz w:val="21"/>
                <w:szCs w:val="21"/>
                <w:shd w:val="clear" w:color="auto" w:fill="FFFFFF"/>
              </w:rPr>
            </w:pPr>
            <w:r>
              <w:rPr>
                <w:rFonts w:hint="eastAsia" w:ascii="仿宋_GB2312" w:hAnsi="Arial" w:eastAsia="仿宋_GB2312" w:cs="Arial"/>
                <w:color w:val="333333"/>
                <w:sz w:val="24"/>
                <w:szCs w:val="24"/>
                <w:shd w:val="clear" w:color="auto" w:fill="FFFFFF"/>
              </w:rPr>
              <w:t>财政性资金基本保证</w:t>
            </w:r>
          </w:p>
        </w:tc>
      </w:tr>
    </w:tbl>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按照预算管理有关规定，目前我省单位预算的编制实行综合预算管理，即全部收入和支出都反映在预算中。文安县环境卫生管理服务中心的收支包含在单位预算中。</w:t>
      </w:r>
    </w:p>
    <w:p>
      <w:pPr>
        <w:pStyle w:val="8"/>
        <w:shd w:val="clear" w:color="auto" w:fill="FFFFFF"/>
        <w:spacing w:line="405" w:lineRule="atLeast"/>
        <w:ind w:firstLine="630" w:firstLineChars="196"/>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1、收入说明</w:t>
      </w:r>
    </w:p>
    <w:p>
      <w:pPr>
        <w:pStyle w:val="8"/>
        <w:shd w:val="clear" w:color="auto" w:fill="FFFFFF"/>
        <w:spacing w:line="405" w:lineRule="atLeas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年预算收入</w:t>
      </w:r>
      <w:r>
        <w:rPr>
          <w:rFonts w:hint="eastAsia" w:ascii="仿宋" w:hAnsi="仿宋" w:eastAsia="仿宋" w:cs="仿宋"/>
          <w:kern w:val="2"/>
          <w:sz w:val="32"/>
          <w:szCs w:val="32"/>
          <w:lang w:val="en-US" w:eastAsia="zh-CN"/>
        </w:rPr>
        <w:t>1960.50</w:t>
      </w:r>
      <w:r>
        <w:rPr>
          <w:rFonts w:hint="eastAsia" w:ascii="仿宋" w:hAnsi="仿宋" w:eastAsia="仿宋" w:cs="仿宋"/>
          <w:kern w:val="2"/>
          <w:sz w:val="32"/>
          <w:szCs w:val="32"/>
        </w:rPr>
        <w:t>万元，其中：一般公共预算收入</w:t>
      </w:r>
      <w:r>
        <w:rPr>
          <w:rFonts w:hint="eastAsia" w:ascii="仿宋" w:hAnsi="仿宋" w:eastAsia="仿宋" w:cs="仿宋"/>
          <w:kern w:val="2"/>
          <w:sz w:val="32"/>
          <w:szCs w:val="32"/>
          <w:lang w:val="en-US" w:eastAsia="zh-CN"/>
        </w:rPr>
        <w:t>1807.62</w:t>
      </w:r>
      <w:r>
        <w:rPr>
          <w:rFonts w:hint="eastAsia" w:ascii="仿宋" w:hAnsi="仿宋" w:eastAsia="仿宋" w:cs="仿宋"/>
          <w:kern w:val="2"/>
          <w:sz w:val="32"/>
          <w:szCs w:val="32"/>
        </w:rPr>
        <w:t>万元，政府性基金收入</w:t>
      </w:r>
      <w:r>
        <w:rPr>
          <w:rFonts w:hint="eastAsia" w:ascii="仿宋" w:hAnsi="仿宋" w:eastAsia="仿宋" w:cs="仿宋"/>
          <w:kern w:val="2"/>
          <w:sz w:val="32"/>
          <w:szCs w:val="32"/>
          <w:lang w:val="en-US" w:eastAsia="zh-CN"/>
        </w:rPr>
        <w:t>152.88</w:t>
      </w:r>
      <w:r>
        <w:rPr>
          <w:rFonts w:hint="eastAsia" w:ascii="仿宋" w:hAnsi="仿宋" w:eastAsia="仿宋" w:cs="仿宋"/>
          <w:kern w:val="2"/>
          <w:sz w:val="32"/>
          <w:szCs w:val="32"/>
        </w:rPr>
        <w:t>万元，国有资本经营收入0万元，事业收入0万元，上级补助收入0万元，其他收入0万元。</w:t>
      </w:r>
    </w:p>
    <w:p>
      <w:pPr>
        <w:pStyle w:val="8"/>
        <w:shd w:val="clear" w:color="auto" w:fill="FFFFFF"/>
        <w:spacing w:line="405" w:lineRule="atLeast"/>
        <w:ind w:firstLine="636" w:firstLineChars="198"/>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2、支出说明</w:t>
      </w:r>
    </w:p>
    <w:p>
      <w:pPr>
        <w:pStyle w:val="8"/>
        <w:shd w:val="clear" w:color="auto" w:fill="FFFFFF"/>
        <w:spacing w:line="405" w:lineRule="atLeast"/>
        <w:ind w:firstLine="633" w:firstLineChars="198"/>
        <w:rPr>
          <w:rFonts w:hint="eastAsia" w:ascii="仿宋" w:hAnsi="仿宋" w:eastAsia="仿宋" w:cs="仿宋"/>
          <w:kern w:val="2"/>
          <w:sz w:val="32"/>
          <w:szCs w:val="32"/>
        </w:rPr>
      </w:pPr>
      <w:r>
        <w:rPr>
          <w:rFonts w:hint="eastAsia" w:ascii="仿宋" w:hAnsi="仿宋" w:eastAsia="仿宋" w:cs="仿宋"/>
          <w:kern w:val="2"/>
          <w:sz w:val="32"/>
          <w:szCs w:val="32"/>
        </w:rPr>
        <w:t>收支预算总表支出栏、基本支出表、项目支出表按经济分类和支出功能分类科目编制，反映河北省廊坊市文安县环境卫生管理服务中心202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年度</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预算中支出预算的总体情况。202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年支出预算</w:t>
      </w:r>
      <w:r>
        <w:rPr>
          <w:rFonts w:hint="eastAsia" w:ascii="仿宋" w:hAnsi="仿宋" w:eastAsia="仿宋" w:cs="仿宋"/>
          <w:kern w:val="2"/>
          <w:sz w:val="32"/>
          <w:szCs w:val="32"/>
          <w:lang w:val="en-US" w:eastAsia="zh-CN"/>
        </w:rPr>
        <w:t>1960.50</w:t>
      </w:r>
      <w:r>
        <w:rPr>
          <w:rFonts w:hint="eastAsia" w:ascii="仿宋" w:hAnsi="仿宋" w:eastAsia="仿宋" w:cs="仿宋"/>
          <w:kern w:val="2"/>
          <w:sz w:val="32"/>
          <w:szCs w:val="32"/>
        </w:rPr>
        <w:t>万元，其中：基本支出</w:t>
      </w:r>
      <w:r>
        <w:rPr>
          <w:rFonts w:hint="eastAsia" w:ascii="仿宋" w:hAnsi="仿宋" w:eastAsia="仿宋" w:cs="仿宋"/>
          <w:kern w:val="2"/>
          <w:sz w:val="32"/>
          <w:szCs w:val="32"/>
          <w:lang w:val="en-US" w:eastAsia="zh-CN"/>
        </w:rPr>
        <w:t>443.28</w:t>
      </w:r>
      <w:r>
        <w:rPr>
          <w:rFonts w:hint="eastAsia" w:ascii="仿宋" w:hAnsi="仿宋" w:eastAsia="仿宋" w:cs="仿宋"/>
          <w:kern w:val="2"/>
          <w:sz w:val="32"/>
          <w:szCs w:val="32"/>
        </w:rPr>
        <w:t>万元，包括人员经费</w:t>
      </w:r>
      <w:r>
        <w:rPr>
          <w:rFonts w:hint="eastAsia" w:ascii="仿宋" w:hAnsi="仿宋" w:eastAsia="仿宋" w:cs="仿宋"/>
          <w:kern w:val="2"/>
          <w:sz w:val="32"/>
          <w:szCs w:val="32"/>
          <w:lang w:val="en-US" w:eastAsia="zh-CN"/>
        </w:rPr>
        <w:t>437.28</w:t>
      </w:r>
      <w:r>
        <w:rPr>
          <w:rFonts w:hint="eastAsia" w:ascii="仿宋" w:hAnsi="仿宋" w:eastAsia="仿宋" w:cs="仿宋"/>
          <w:kern w:val="2"/>
          <w:sz w:val="32"/>
          <w:szCs w:val="32"/>
        </w:rPr>
        <w:t>万元和日常公用经费</w:t>
      </w:r>
      <w:r>
        <w:rPr>
          <w:rFonts w:hint="eastAsia" w:ascii="仿宋" w:hAnsi="仿宋" w:eastAsia="仿宋" w:cs="仿宋"/>
          <w:kern w:val="2"/>
          <w:sz w:val="32"/>
          <w:szCs w:val="32"/>
          <w:lang w:val="en-US" w:eastAsia="zh-CN"/>
        </w:rPr>
        <w:t>6.0</w:t>
      </w:r>
      <w:r>
        <w:rPr>
          <w:rFonts w:hint="eastAsia" w:ascii="仿宋" w:hAnsi="仿宋" w:eastAsia="仿宋" w:cs="仿宋"/>
          <w:kern w:val="2"/>
          <w:sz w:val="32"/>
          <w:szCs w:val="32"/>
        </w:rPr>
        <w:t>万元；项目支出</w:t>
      </w:r>
      <w:r>
        <w:rPr>
          <w:rFonts w:hint="eastAsia" w:ascii="仿宋" w:hAnsi="仿宋" w:eastAsia="仿宋" w:cs="仿宋"/>
          <w:kern w:val="2"/>
          <w:sz w:val="32"/>
          <w:szCs w:val="32"/>
          <w:lang w:val="en-US" w:eastAsia="zh-CN"/>
        </w:rPr>
        <w:t>1517.22</w:t>
      </w:r>
      <w:r>
        <w:rPr>
          <w:rFonts w:hint="eastAsia" w:ascii="仿宋" w:hAnsi="仿宋" w:eastAsia="仿宋" w:cs="仿宋"/>
          <w:kern w:val="2"/>
          <w:sz w:val="32"/>
          <w:szCs w:val="32"/>
        </w:rPr>
        <w:t>万元，主要为城乡环境卫生管理方面的支出。</w:t>
      </w:r>
    </w:p>
    <w:p>
      <w:pPr>
        <w:pStyle w:val="8"/>
        <w:shd w:val="clear" w:color="auto" w:fill="FFFFFF"/>
        <w:spacing w:line="405" w:lineRule="atLeast"/>
        <w:ind w:firstLine="636" w:firstLineChars="198"/>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3、比上年增减变化情况</w:t>
      </w:r>
    </w:p>
    <w:p>
      <w:pPr>
        <w:pStyle w:val="8"/>
        <w:shd w:val="clear" w:color="auto" w:fill="FFFFFF"/>
        <w:spacing w:line="405" w:lineRule="atLeas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202</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年预算收支安排</w:t>
      </w:r>
      <w:r>
        <w:rPr>
          <w:rFonts w:hint="eastAsia" w:ascii="仿宋" w:hAnsi="仿宋" w:eastAsia="仿宋" w:cs="仿宋"/>
          <w:kern w:val="2"/>
          <w:sz w:val="32"/>
          <w:szCs w:val="32"/>
          <w:lang w:val="en-US" w:eastAsia="zh-CN"/>
        </w:rPr>
        <w:t>1960.50</w:t>
      </w:r>
      <w:r>
        <w:rPr>
          <w:rFonts w:hint="eastAsia" w:ascii="仿宋" w:hAnsi="仿宋" w:eastAsia="仿宋" w:cs="仿宋"/>
          <w:kern w:val="2"/>
          <w:sz w:val="32"/>
          <w:szCs w:val="32"/>
        </w:rPr>
        <w:t>万元，较202</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年预算</w:t>
      </w:r>
      <w:r>
        <w:rPr>
          <w:rFonts w:hint="eastAsia" w:ascii="仿宋" w:hAnsi="仿宋" w:eastAsia="仿宋" w:cs="仿宋"/>
          <w:kern w:val="2"/>
          <w:sz w:val="32"/>
          <w:szCs w:val="32"/>
          <w:lang w:eastAsia="zh-CN"/>
        </w:rPr>
        <w:t>增加</w:t>
      </w:r>
      <w:r>
        <w:rPr>
          <w:rFonts w:hint="eastAsia" w:ascii="仿宋" w:hAnsi="仿宋" w:eastAsia="仿宋" w:cs="仿宋"/>
          <w:kern w:val="2"/>
          <w:sz w:val="32"/>
          <w:szCs w:val="32"/>
          <w:lang w:val="en-US" w:eastAsia="zh-CN"/>
        </w:rPr>
        <w:t>363.82</w:t>
      </w:r>
      <w:r>
        <w:rPr>
          <w:rFonts w:hint="eastAsia" w:ascii="仿宋" w:hAnsi="仿宋" w:eastAsia="仿宋" w:cs="仿宋"/>
          <w:kern w:val="2"/>
          <w:sz w:val="32"/>
          <w:szCs w:val="32"/>
        </w:rPr>
        <w:t>万元，主要是</w:t>
      </w:r>
      <w:r>
        <w:rPr>
          <w:rFonts w:hint="eastAsia" w:ascii="仿宋" w:hAnsi="仿宋" w:eastAsia="仿宋" w:cs="仿宋"/>
          <w:kern w:val="2"/>
          <w:sz w:val="32"/>
          <w:szCs w:val="32"/>
          <w:lang w:eastAsia="zh-CN"/>
        </w:rPr>
        <w:t>增加了项目支出</w:t>
      </w:r>
      <w:r>
        <w:rPr>
          <w:rFonts w:hint="eastAsia" w:ascii="仿宋" w:hAnsi="仿宋" w:eastAsia="仿宋" w:cs="仿宋"/>
          <w:kern w:val="2"/>
          <w:sz w:val="32"/>
          <w:szCs w:val="32"/>
        </w:rPr>
        <w:t>。</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1年我单位安排机关运行经费共计6万元，其中福利费4万元，工会经费2万元</w:t>
      </w:r>
      <w:r>
        <w:rPr>
          <w:rFonts w:hint="eastAsia" w:ascii="仿宋" w:hAnsi="仿宋" w:eastAsia="仿宋" w:cs="仿宋"/>
          <w:sz w:val="32"/>
          <w:szCs w:val="32"/>
        </w:rPr>
        <w:t>。</w:t>
      </w:r>
    </w:p>
    <w:p>
      <w:pPr>
        <w:spacing w:before="156" w:beforeLines="50" w:after="156" w:afterLines="50"/>
        <w:ind w:firstLine="640" w:firstLineChars="200"/>
        <w:jc w:val="left"/>
        <w:rPr>
          <w:rFonts w:hint="eastAsia" w:ascii="Times New Roman" w:hAnsi="宋体"/>
          <w:sz w:val="32"/>
        </w:rPr>
      </w:pPr>
      <w:r>
        <w:rPr>
          <w:rFonts w:hint="eastAsia" w:ascii="黑体" w:hAnsi="黑体" w:eastAsia="黑体"/>
          <w:sz w:val="32"/>
        </w:rPr>
        <w:t>四、财政拨款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我单位本年度无“三公经费”，与上一年度持平。</w:t>
      </w:r>
    </w:p>
    <w:p>
      <w:pPr>
        <w:numPr>
          <w:ilvl w:val="0"/>
          <w:numId w:val="1"/>
        </w:numPr>
        <w:spacing w:line="500" w:lineRule="exact"/>
        <w:ind w:firstLine="640" w:firstLineChars="200"/>
        <w:jc w:val="left"/>
        <w:rPr>
          <w:rFonts w:hint="eastAsia" w:ascii="方正仿宋_GBK" w:hAnsi="方正仿宋_GBK" w:eastAsia="方正仿宋_GBK" w:cs="方正仿宋_GBK"/>
          <w:color w:val="000000"/>
          <w:sz w:val="28"/>
          <w:lang w:val="en-US" w:eastAsia="zh-CN"/>
        </w:rPr>
      </w:pPr>
      <w:r>
        <w:rPr>
          <w:rFonts w:ascii="Times New Roman" w:hAnsi="Times New Roman" w:eastAsia="黑体" w:cs="Times New Roman"/>
          <w:sz w:val="32"/>
          <w:szCs w:val="32"/>
        </w:rPr>
        <w:t>绩效预算信息</w:t>
      </w:r>
      <w:bookmarkStart w:id="0" w:name="_Toc_4_4_0000000042"/>
    </w:p>
    <w:p>
      <w:pPr>
        <w:ind w:firstLine="560" w:firstLineChars="200"/>
        <w:jc w:val="left"/>
        <w:rPr>
          <w:rFonts w:hint="eastAsia" w:ascii="Times New Roman" w:hAnsi="宋体"/>
          <w:b/>
          <w:sz w:val="28"/>
        </w:rPr>
      </w:pPr>
      <w:bookmarkStart w:id="1" w:name="_GoBack"/>
      <w:bookmarkEnd w:id="1"/>
      <w:r>
        <w:rPr>
          <w:rFonts w:hint="eastAsia" w:ascii="方正仿宋_GBK" w:eastAsia="方正仿宋_GBK"/>
          <w:b/>
          <w:sz w:val="28"/>
        </w:rPr>
        <w:t>1、精神文明创建活动奖励绩效目标表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保工资正常运转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保工资正常运转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保工资正常运转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在职</w:t>
            </w:r>
            <w:r>
              <w:rPr>
                <w:rFonts w:ascii="方正书宋_GBK" w:eastAsia="方正书宋_GBK"/>
              </w:rPr>
              <w:t>38</w:t>
            </w:r>
            <w:r>
              <w:rPr>
                <w:rFonts w:hint="eastAsia" w:ascii="方正书宋_GBK" w:eastAsia="方正书宋_GBK"/>
              </w:rPr>
              <w:t>人，退休</w:t>
            </w:r>
            <w:r>
              <w:rPr>
                <w:rFonts w:ascii="方正书宋_GBK" w:eastAsia="方正书宋_GBK"/>
              </w:rPr>
              <w:t>76</w:t>
            </w:r>
            <w:r>
              <w:rPr>
                <w:rFonts w:hint="eastAsia" w:ascii="方正书宋_GBK" w:eastAsia="方正书宋_GBK"/>
              </w:rPr>
              <w:t>人</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2、城区环境卫生运行费绩效目标表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该项目主要是提高城区生活垃圾运输水平、道路清扫质量、公厕管理水平及监管工作。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为提升我县城区环境卫生的整体水平，改善城区居民的居住环境</w:t>
            </w:r>
            <w:r>
              <w:rPr>
                <w:rFonts w:ascii="方正书宋_GBK" w:eastAsia="方正书宋_GBK"/>
              </w:rPr>
              <w:t>.</w:t>
            </w:r>
            <w:r>
              <w:rPr>
                <w:rFonts w:hint="eastAsia" w:ascii="方正书宋_GBK" w:eastAsia="方正书宋_GBK"/>
              </w:rPr>
              <w:t>我单位负责对城区道路进行清扫、垃圾及时清运以及对城区公厕进行精细化管理。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实地走访</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3、赵王新河公厕管理人员补助经费绩效目标表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通过对赵王新河大堤环保型公厕的规范管理，精细作业，提升了赵王新河大堤公厕环境卫生管理水平，改善了赵王新河大堤环境。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通过项目的开展完成对公厕的规范及精细管理，改善赵王新河大堤的环境卫生。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通过项目的开展，提升我县的整体水平。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管理人员满意度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公厕管理人员对发放工资的满意度</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实地走访</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4、城中村、居民小区环卫工作经费绩效目标表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通过该项目的开展提高城区环境卫生质量，加强环境卫生管理，提升无物业管理小区以及城中村的环境卫生。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通过项目的开展完成城中村、无物业小区的道路清扫、垃圾运输以及公厕管理工作。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通过项目的开展，提升我县的整体水平。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保洁员的满意度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保洁人员对工资发放的满意度</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实地走访</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5、公用经费绩效目标表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通过项目的开展完成对城区</w:t>
            </w:r>
            <w:r>
              <w:rPr>
                <w:rFonts w:ascii="方正书宋_GBK" w:eastAsia="方正书宋_GBK"/>
              </w:rPr>
              <w:t>220</w:t>
            </w:r>
            <w:r>
              <w:rPr>
                <w:rFonts w:hint="eastAsia" w:ascii="方正书宋_GBK" w:eastAsia="方正书宋_GBK"/>
              </w:rPr>
              <w:t>万平方米的道路清扫保洁、城区约</w:t>
            </w:r>
            <w:r>
              <w:rPr>
                <w:rFonts w:ascii="方正书宋_GBK" w:eastAsia="方正书宋_GBK"/>
              </w:rPr>
              <w:t>31500</w:t>
            </w:r>
            <w:r>
              <w:rPr>
                <w:rFonts w:hint="eastAsia" w:ascii="方正书宋_GBK" w:eastAsia="方正书宋_GBK"/>
              </w:rPr>
              <w:t>吨的垃圾清运、对城区</w:t>
            </w:r>
            <w:r>
              <w:rPr>
                <w:rFonts w:ascii="方正书宋_GBK" w:eastAsia="方正书宋_GBK"/>
              </w:rPr>
              <w:t>33</w:t>
            </w:r>
            <w:r>
              <w:rPr>
                <w:rFonts w:hint="eastAsia" w:ascii="方正书宋_GBK" w:eastAsia="方正书宋_GBK"/>
              </w:rPr>
              <w:t>座公厕的管理。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通过项目的开展提升我县的整体水平。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6、丧葬抚恤资金绩效目标表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按时发放丧葬费、抚恤金。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足额发放丧葬费、抚恤金。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保障遗属人员按时收到一次性抚恤金。</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遗属人员满意度</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实地走访</w:t>
            </w: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7、城区环境卫生作业费绩效目标表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通过项目的开展完成对城区</w:t>
            </w:r>
            <w:r>
              <w:rPr>
                <w:rFonts w:ascii="方正书宋_GBK" w:eastAsia="方正书宋_GBK"/>
              </w:rPr>
              <w:t>220</w:t>
            </w:r>
            <w:r>
              <w:rPr>
                <w:rFonts w:hint="eastAsia" w:ascii="方正书宋_GBK" w:eastAsia="方正书宋_GBK"/>
              </w:rPr>
              <w:t>万平方米的道路清扫保洁、城区约</w:t>
            </w:r>
            <w:r>
              <w:rPr>
                <w:rFonts w:ascii="方正书宋_GBK" w:eastAsia="方正书宋_GBK"/>
              </w:rPr>
              <w:t>31500</w:t>
            </w:r>
            <w:r>
              <w:rPr>
                <w:rFonts w:hint="eastAsia" w:ascii="方正书宋_GBK" w:eastAsia="方正书宋_GBK"/>
              </w:rPr>
              <w:t>吨的垃圾清运、对城区</w:t>
            </w:r>
            <w:r>
              <w:rPr>
                <w:rFonts w:ascii="方正书宋_GBK" w:eastAsia="方正书宋_GBK"/>
              </w:rPr>
              <w:t>33</w:t>
            </w:r>
            <w:r>
              <w:rPr>
                <w:rFonts w:hint="eastAsia" w:ascii="方正书宋_GBK" w:eastAsia="方正书宋_GBK"/>
              </w:rPr>
              <w:t>座公厕的管理。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通过项目的开展提升我县的整体水平。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8、车辆设施绩效目标表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该项目主要是提高城区生活垃圾运输水平、道路清扫质量、公厕管理水平及监管工作。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通过公厕的改造维修，大大改善环境卫生状况，提高生活质量及环境质量。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实地走访</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9、水景公园公厕建设绩效目标表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该项目主要是提高城区生活垃圾运输水平、道路清扫质量、公厕管理水平及监管工作。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通过公厕的改造维修，大大改善环境卫生状况，提高生活质量及环境质量。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10、城区环境卫生运行费绩效目标表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该项目主要是提高城区生活垃圾运输水平、道路清扫质量、公厕管理水平及监管工作。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为提升我县城区环境卫生的整体水平，改善城区居民的居住环境</w:t>
            </w:r>
            <w:r>
              <w:rPr>
                <w:rFonts w:ascii="方正书宋_GBK" w:eastAsia="方正书宋_GBK"/>
              </w:rPr>
              <w:t>.</w:t>
            </w:r>
            <w:r>
              <w:rPr>
                <w:rFonts w:hint="eastAsia" w:ascii="方正书宋_GBK" w:eastAsia="方正书宋_GBK"/>
              </w:rPr>
              <w:t>我单位负责对城区道路进行清扫、垃圾及时清运以及对城区公厕进行精细化管理。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11、2020年环卫设备购置及维修资金绩效目标表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该项目主要是提高城区生活垃圾运输水平、道路清扫质量、公厕管理水平及监管工作。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通过公厕的改造维修，大大改善环境卫生状况，提高生活质量及环境质量。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spacing w:line="300" w:lineRule="exact"/>
        <w:jc w:val="left"/>
      </w:pPr>
    </w:p>
    <w:p>
      <w:pPr>
        <w:ind w:firstLine="560" w:firstLineChars="200"/>
        <w:jc w:val="left"/>
        <w:rPr>
          <w:rFonts w:hint="eastAsia" w:ascii="Times New Roman" w:hAnsi="宋体"/>
          <w:b/>
          <w:sz w:val="28"/>
        </w:rPr>
      </w:pPr>
      <w:r>
        <w:rPr>
          <w:rFonts w:hint="eastAsia" w:ascii="方正仿宋_GBK" w:eastAsia="方正仿宋_GBK"/>
          <w:b/>
          <w:sz w:val="28"/>
        </w:rPr>
        <w:t>12、城区环境卫生作业费绩效目标表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通过该项目的开展提升我县城区环境卫生的整体水平，改善城区居民的居住环境。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通过项目的开展完成对城区</w:t>
            </w:r>
            <w:r>
              <w:rPr>
                <w:rFonts w:ascii="方正书宋_GBK" w:eastAsia="方正书宋_GBK"/>
              </w:rPr>
              <w:t>220</w:t>
            </w:r>
            <w:r>
              <w:rPr>
                <w:rFonts w:hint="eastAsia" w:ascii="方正书宋_GBK" w:eastAsia="方正书宋_GBK"/>
              </w:rPr>
              <w:t>万平方米的道路清扫保洁、城区约</w:t>
            </w:r>
            <w:r>
              <w:rPr>
                <w:rFonts w:ascii="方正书宋_GBK" w:eastAsia="方正书宋_GBK"/>
              </w:rPr>
              <w:t>31500</w:t>
            </w:r>
            <w:r>
              <w:rPr>
                <w:rFonts w:hint="eastAsia" w:ascii="方正书宋_GBK" w:eastAsia="方正书宋_GBK"/>
              </w:rPr>
              <w:t>吨的垃圾清运、对城区</w:t>
            </w:r>
            <w:r>
              <w:rPr>
                <w:rFonts w:ascii="方正书宋_GBK" w:eastAsia="方正书宋_GBK"/>
              </w:rPr>
              <w:t>33</w:t>
            </w:r>
            <w:r>
              <w:rPr>
                <w:rFonts w:hint="eastAsia" w:ascii="方正书宋_GBK" w:eastAsia="方正书宋_GBK"/>
              </w:rPr>
              <w:t>座公厕的管理。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通过项目的开展提升我县的整体水平。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noWrap w:val="0"/>
            <w:vAlign w:val="center"/>
          </w:tcPr>
          <w:p>
            <w:pPr>
              <w:spacing w:line="300" w:lineRule="exact"/>
              <w:jc w:val="left"/>
              <w:rPr>
                <w:rFonts w:ascii="方正书宋_GBK" w:eastAsia="方正书宋_GBK"/>
              </w:rPr>
            </w:pPr>
          </w:p>
        </w:tc>
      </w:tr>
    </w:tbl>
    <w:p>
      <w:pPr>
        <w:widowControl w:val="0"/>
        <w:numPr>
          <w:ilvl w:val="0"/>
          <w:numId w:val="0"/>
        </w:numPr>
        <w:spacing w:line="500" w:lineRule="exact"/>
        <w:jc w:val="left"/>
        <w:rPr>
          <w:rFonts w:hint="default" w:ascii="方正仿宋_GBK" w:hAnsi="方正仿宋_GBK" w:eastAsia="方正仿宋_GBK" w:cs="方正仿宋_GBK"/>
          <w:color w:val="000000"/>
          <w:sz w:val="28"/>
          <w:lang w:val="en-US" w:eastAsia="zh-CN"/>
        </w:rPr>
        <w:sectPr>
          <w:pgSz w:w="16840" w:h="11900" w:orient="landscape"/>
          <w:pgMar w:top="1304" w:right="1984" w:bottom="1304" w:left="1134" w:header="720" w:footer="720" w:gutter="0"/>
          <w:cols w:space="0" w:num="1"/>
          <w:rtlGutter w:val="0"/>
          <w:docGrid w:linePitch="0" w:charSpace="0"/>
        </w:sectPr>
      </w:pPr>
      <w:r>
        <w:rPr>
          <w:rFonts w:hint="eastAsia" w:ascii="方正仿宋_GBK" w:hAnsi="方正仿宋_GBK" w:eastAsia="方正仿宋_GBK" w:cs="方正仿宋_GBK"/>
          <w:color w:val="000000"/>
          <w:sz w:val="28"/>
          <w:lang w:val="en-US" w:eastAsia="zh-CN"/>
        </w:rPr>
        <w:t xml:space="preserve">  </w:t>
      </w:r>
    </w:p>
    <w:bookmarkEnd w:id="0"/>
    <w:p>
      <w:pPr>
        <w:spacing w:before="156" w:beforeLines="50" w:after="156" w:afterLines="5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w:t>
      </w:r>
      <w:r>
        <w:rPr>
          <w:rFonts w:hint="eastAsia" w:ascii="Times New Roman" w:eastAsia="方正仿宋_GBK"/>
          <w:sz w:val="28"/>
          <w:lang w:val="en-US" w:eastAsia="zh-CN"/>
        </w:rPr>
        <w:t>1</w:t>
      </w:r>
      <w:r>
        <w:rPr>
          <w:rFonts w:hint="eastAsia" w:ascii="Times New Roman" w:eastAsia="方正仿宋_GBK"/>
          <w:sz w:val="28"/>
        </w:rPr>
        <w:t>年，文安县环境卫生管理服务中心安排政府采购预算0.00万元。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150003</w:t>
            </w:r>
            <w:r>
              <w:rPr>
                <w:rFonts w:hint="eastAsia" w:ascii="方正小标宋_GBK" w:eastAsia="方正小标宋_GBK"/>
                <w:sz w:val="24"/>
              </w:rPr>
              <w:t>文安县环境卫生管理服务中心</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bl>
    <w:p>
      <w:pPr>
        <w:jc w:val="left"/>
        <w:rPr>
          <w:rFonts w:hint="eastAsia" w:ascii="Times New Roman" w:hAnsi="宋体"/>
        </w:rPr>
      </w:pPr>
      <w:r>
        <w:rPr>
          <w:rFonts w:hint="eastAsia" w:ascii="方正书宋_GBK" w:eastAsia="方正书宋_GBK"/>
          <w:lang w:eastAsia="zh-CN"/>
        </w:rPr>
        <w:t>注：</w:t>
      </w:r>
      <w:r>
        <w:rPr>
          <w:rFonts w:hint="eastAsia" w:ascii="方正书宋_GBK" w:eastAsia="方正书宋_GBK"/>
        </w:rPr>
        <w:t>无政府采购预算，空表列示。</w:t>
      </w:r>
    </w:p>
    <w:p>
      <w:pPr>
        <w:spacing w:line="584" w:lineRule="exact"/>
        <w:jc w:val="left"/>
        <w:outlineLvl w:val="0"/>
        <w:rPr>
          <w:rFonts w:ascii="Times New Roman" w:hAnsi="Times New Roman" w:eastAsia="仿宋_GB2312" w:cs="Times New Roman"/>
        </w:rPr>
        <w:sectPr>
          <w:footerReference r:id="rId3" w:type="default"/>
          <w:pgSz w:w="16838" w:h="11905" w:orient="landscape"/>
          <w:pgMar w:top="1361" w:right="1020" w:bottom="1361" w:left="1020" w:header="851" w:footer="992" w:gutter="0"/>
          <w:cols w:space="0" w:num="1"/>
          <w:rtlGutter w:val="0"/>
          <w:docGrid w:type="lines" w:linePitch="316"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文安县环境卫生管理服务中心</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2525.16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文安县环境卫生管理服务中心</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文安县环境卫生管理服务中心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2525.16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1642.43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604.23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pgSz w:w="16838" w:h="11905" w:orient="landscape"/>
      <w:pgMar w:top="1361" w:right="1020" w:bottom="1361"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B1530"/>
    <w:multiLevelType w:val="singleLevel"/>
    <w:tmpl w:val="932B153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DBlYWFhM2FlNjEzMGMyNjI4MGU4MzQ1YzcxYmUifQ=="/>
  </w:docVars>
  <w:rsids>
    <w:rsidRoot w:val="00D347CC"/>
    <w:rsid w:val="00024592"/>
    <w:rsid w:val="004A54AA"/>
    <w:rsid w:val="008F75EB"/>
    <w:rsid w:val="00A706FE"/>
    <w:rsid w:val="00B7571D"/>
    <w:rsid w:val="00B80935"/>
    <w:rsid w:val="00D347CC"/>
    <w:rsid w:val="02FF6F56"/>
    <w:rsid w:val="054C1B39"/>
    <w:rsid w:val="073D7728"/>
    <w:rsid w:val="16C15C44"/>
    <w:rsid w:val="240C2812"/>
    <w:rsid w:val="25A32A54"/>
    <w:rsid w:val="315B1F54"/>
    <w:rsid w:val="32104B86"/>
    <w:rsid w:val="3558688D"/>
    <w:rsid w:val="379E0292"/>
    <w:rsid w:val="3E923380"/>
    <w:rsid w:val="401E769D"/>
    <w:rsid w:val="4A18633F"/>
    <w:rsid w:val="4C776D02"/>
    <w:rsid w:val="4EC558D3"/>
    <w:rsid w:val="578A3B8B"/>
    <w:rsid w:val="60E007BF"/>
    <w:rsid w:val="625711B6"/>
    <w:rsid w:val="63245A0D"/>
    <w:rsid w:val="66625CEC"/>
    <w:rsid w:val="66915436"/>
    <w:rsid w:val="70B33E4A"/>
    <w:rsid w:val="70D165C0"/>
    <w:rsid w:val="727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qFormat/>
    <w:uiPriority w:val="0"/>
    <w:pPr>
      <w:widowControl/>
      <w:jc w:val="left"/>
    </w:pPr>
    <w:rPr>
      <w:rFonts w:ascii="宋体" w:hAnsi="宋体" w:cs="宋体"/>
      <w:kern w:val="0"/>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4728</Words>
  <Characters>4944</Characters>
  <Lines>23</Lines>
  <Paragraphs>6</Paragraphs>
  <TotalTime>2</TotalTime>
  <ScaleCrop>false</ScaleCrop>
  <LinksUpToDate>false</LinksUpToDate>
  <CharactersWithSpaces>4969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2022-09-16T06:39:32Z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DC8FD3A37223463C862346E9E0D9BAF3</vt:lpwstr>
  </property>
</Properties>
</file>